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7C098115" w:rsidR="004934E0" w:rsidRPr="00C04CFA" w:rsidRDefault="00167206" w:rsidP="008E7D27">
      <w:pPr>
        <w:keepNext/>
        <w:tabs>
          <w:tab w:val="right" w:pos="9638"/>
        </w:tabs>
        <w:spacing w:before="120" w:after="120" w:line="360" w:lineRule="auto"/>
        <w:rPr>
          <w:b/>
          <w:bCs/>
          <w:sz w:val="22"/>
          <w:szCs w:val="22"/>
        </w:rPr>
      </w:pPr>
      <w:r>
        <w:rPr>
          <w:b/>
          <w:noProof/>
          <w:sz w:val="24"/>
        </w:rPr>
        <w:t>SA3</w:t>
      </w:r>
      <w:r w:rsidR="001579CC">
        <w:rPr>
          <w:b/>
          <w:noProof/>
          <w:sz w:val="24"/>
        </w:rPr>
        <w:t>#99-LI</w:t>
      </w:r>
      <w:r w:rsidR="004934E0" w:rsidRPr="00C04CFA">
        <w:rPr>
          <w:b/>
          <w:bCs/>
          <w:sz w:val="22"/>
          <w:szCs w:val="22"/>
        </w:rPr>
        <w:tab/>
      </w:r>
      <w:r>
        <w:rPr>
          <w:b/>
          <w:bCs/>
          <w:sz w:val="22"/>
          <w:szCs w:val="22"/>
        </w:rPr>
        <w:t>S3i2</w:t>
      </w:r>
      <w:r w:rsidR="00C810F1">
        <w:rPr>
          <w:b/>
          <w:bCs/>
          <w:sz w:val="22"/>
          <w:szCs w:val="22"/>
        </w:rPr>
        <w:t>5</w:t>
      </w:r>
      <w:r w:rsidR="00473461">
        <w:rPr>
          <w:b/>
          <w:bCs/>
          <w:sz w:val="22"/>
          <w:szCs w:val="22"/>
        </w:rPr>
        <w:t>0</w:t>
      </w:r>
      <w:r w:rsidR="001579CC">
        <w:rPr>
          <w:b/>
          <w:bCs/>
          <w:sz w:val="22"/>
          <w:szCs w:val="22"/>
        </w:rPr>
        <w:t>631</w:t>
      </w:r>
    </w:p>
    <w:p w14:paraId="7157F9DD" w14:textId="06D07571" w:rsidR="004934E0" w:rsidRPr="00C04CFA" w:rsidRDefault="00A705DE" w:rsidP="008E7D27">
      <w:pPr>
        <w:keepNext/>
        <w:pBdr>
          <w:bottom w:val="single" w:sz="6" w:space="0" w:color="auto"/>
        </w:pBdr>
        <w:tabs>
          <w:tab w:val="right" w:pos="9638"/>
        </w:tabs>
        <w:spacing w:before="120" w:after="120" w:line="360" w:lineRule="auto"/>
        <w:rPr>
          <w:b/>
          <w:bCs/>
          <w:sz w:val="22"/>
          <w:szCs w:val="22"/>
        </w:rPr>
      </w:pPr>
      <w:r>
        <w:rPr>
          <w:b/>
          <w:noProof/>
          <w:sz w:val="24"/>
        </w:rPr>
        <w:t>November 4-7</w:t>
      </w:r>
      <w:r w:rsidR="00DF2684">
        <w:rPr>
          <w:b/>
          <w:noProof/>
          <w:sz w:val="24"/>
        </w:rPr>
        <w:t xml:space="preserve">, 2025, </w:t>
      </w:r>
      <w:r>
        <w:rPr>
          <w:b/>
          <w:noProof/>
          <w:sz w:val="24"/>
        </w:rPr>
        <w:t>Overland Park, KS (USA)</w:t>
      </w:r>
      <w:r w:rsidR="004934E0" w:rsidRPr="00C04CFA">
        <w:rPr>
          <w:b/>
          <w:bCs/>
          <w:sz w:val="22"/>
          <w:szCs w:val="22"/>
        </w:rPr>
        <w:tab/>
      </w:r>
    </w:p>
    <w:p w14:paraId="06E38623" w14:textId="1CF893B6"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647F1D61"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745A67" w:rsidRPr="00745A67">
        <w:rPr>
          <w:b/>
          <w:sz w:val="22"/>
          <w:szCs w:val="22"/>
        </w:rPr>
        <w:t>TR 33.929-9: PTC LI – PTC LI topology Part II – 1:1 PTC session</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3D28BB3B"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CA6694">
        <w:rPr>
          <w:b/>
          <w:sz w:val="22"/>
          <w:szCs w:val="22"/>
        </w:rPr>
        <w:t>10</w:t>
      </w:r>
    </w:p>
    <w:p w14:paraId="51B826EF" w14:textId="413EF975"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CA6694" w:rsidRPr="00CA6694">
        <w:rPr>
          <w:b/>
          <w:sz w:val="22"/>
          <w:szCs w:val="22"/>
        </w:rPr>
        <w:t>LI19-GUIDE</w:t>
      </w:r>
    </w:p>
    <w:p w14:paraId="0FE53409" w14:textId="75843208" w:rsidR="008F2B23"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pCR provides </w:t>
      </w:r>
      <w:r w:rsidR="00C978E3">
        <w:rPr>
          <w:rFonts w:ascii="Arial" w:hAnsi="Arial" w:cs="Arial"/>
          <w:i/>
          <w:sz w:val="18"/>
          <w:szCs w:val="18"/>
        </w:rPr>
        <w:t>input text to TR 33.929-</w:t>
      </w:r>
      <w:r w:rsidR="00A705DE">
        <w:rPr>
          <w:rFonts w:ascii="Arial" w:hAnsi="Arial" w:cs="Arial"/>
          <w:i/>
          <w:sz w:val="18"/>
          <w:szCs w:val="18"/>
        </w:rPr>
        <w:t>9</w:t>
      </w:r>
      <w:r w:rsidR="00C810F1">
        <w:rPr>
          <w:rFonts w:ascii="Arial" w:hAnsi="Arial" w:cs="Arial"/>
          <w:i/>
          <w:sz w:val="18"/>
          <w:szCs w:val="18"/>
        </w:rPr>
        <w:t xml:space="preserve"> </w:t>
      </w:r>
      <w:r w:rsidR="008A55EB">
        <w:rPr>
          <w:rFonts w:ascii="Arial" w:hAnsi="Arial" w:cs="Arial"/>
          <w:i/>
          <w:sz w:val="18"/>
          <w:szCs w:val="18"/>
        </w:rPr>
        <w:t xml:space="preserve">LI for </w:t>
      </w:r>
      <w:r w:rsidR="00A705DE">
        <w:rPr>
          <w:rFonts w:ascii="Arial" w:hAnsi="Arial" w:cs="Arial"/>
          <w:i/>
          <w:sz w:val="18"/>
          <w:szCs w:val="18"/>
        </w:rPr>
        <w:t>PTC</w:t>
      </w:r>
      <w:r w:rsidR="00C978E3">
        <w:rPr>
          <w:rFonts w:ascii="Arial" w:hAnsi="Arial" w:cs="Arial"/>
          <w:i/>
          <w:sz w:val="18"/>
          <w:szCs w:val="18"/>
        </w:rPr>
        <w:t xml:space="preserve">. </w:t>
      </w:r>
      <w:r w:rsidR="00F14957">
        <w:rPr>
          <w:rFonts w:ascii="Arial" w:hAnsi="Arial" w:cs="Arial"/>
          <w:i/>
          <w:sz w:val="18"/>
          <w:szCs w:val="18"/>
        </w:rPr>
        <w:t xml:space="preserve">This pCR provide the </w:t>
      </w:r>
      <w:r w:rsidR="00A705DE">
        <w:rPr>
          <w:rFonts w:ascii="Arial" w:hAnsi="Arial" w:cs="Arial"/>
          <w:i/>
          <w:sz w:val="18"/>
          <w:szCs w:val="18"/>
        </w:rPr>
        <w:t>PTC</w:t>
      </w:r>
      <w:r w:rsidR="00F14957">
        <w:rPr>
          <w:rFonts w:ascii="Arial" w:hAnsi="Arial" w:cs="Arial"/>
          <w:i/>
          <w:sz w:val="18"/>
          <w:szCs w:val="18"/>
        </w:rPr>
        <w:t xml:space="preserve"> topology views </w:t>
      </w:r>
      <w:r w:rsidR="00A705DE">
        <w:rPr>
          <w:rFonts w:ascii="Arial" w:hAnsi="Arial" w:cs="Arial"/>
          <w:i/>
          <w:sz w:val="18"/>
          <w:szCs w:val="18"/>
        </w:rPr>
        <w:t xml:space="preserve">for a </w:t>
      </w:r>
      <w:r w:rsidR="009345B8">
        <w:rPr>
          <w:rFonts w:ascii="Arial" w:hAnsi="Arial" w:cs="Arial"/>
          <w:i/>
          <w:sz w:val="18"/>
          <w:szCs w:val="18"/>
        </w:rPr>
        <w:t>O</w:t>
      </w:r>
      <w:r w:rsidR="00A705DE">
        <w:rPr>
          <w:rFonts w:ascii="Arial" w:hAnsi="Arial" w:cs="Arial"/>
          <w:i/>
          <w:sz w:val="18"/>
          <w:szCs w:val="18"/>
        </w:rPr>
        <w:t>ne-on-</w:t>
      </w:r>
      <w:r w:rsidR="009345B8">
        <w:rPr>
          <w:rFonts w:ascii="Arial" w:hAnsi="Arial" w:cs="Arial"/>
          <w:i/>
          <w:sz w:val="18"/>
          <w:szCs w:val="18"/>
        </w:rPr>
        <w:t>O</w:t>
      </w:r>
      <w:r w:rsidR="00A705DE">
        <w:rPr>
          <w:rFonts w:ascii="Arial" w:hAnsi="Arial" w:cs="Arial"/>
          <w:i/>
          <w:sz w:val="18"/>
          <w:szCs w:val="18"/>
        </w:rPr>
        <w:t>ne PTC session.</w:t>
      </w:r>
    </w:p>
    <w:p w14:paraId="2E5A706C" w14:textId="0FB78E92" w:rsidR="00347117" w:rsidRPr="00F201DF" w:rsidRDefault="002A1336" w:rsidP="00F201DF">
      <w:pPr>
        <w:pBdr>
          <w:bottom w:val="single" w:sz="4" w:space="1" w:color="auto"/>
        </w:pBdr>
        <w:spacing w:before="120" w:after="120"/>
        <w:rPr>
          <w:b/>
          <w:sz w:val="36"/>
          <w:szCs w:val="36"/>
        </w:rPr>
      </w:pPr>
      <w:r>
        <w:rPr>
          <w:b/>
          <w:i/>
          <w:sz w:val="36"/>
          <w:szCs w:val="36"/>
        </w:rPr>
        <w:t>BACKGROUND</w:t>
      </w:r>
    </w:p>
    <w:p w14:paraId="1295EED8" w14:textId="266791F2" w:rsidR="00C7527F" w:rsidRDefault="003746FA" w:rsidP="00DB76A2">
      <w:pPr>
        <w:tabs>
          <w:tab w:val="left" w:pos="2660"/>
        </w:tabs>
        <w:jc w:val="both"/>
        <w:rPr>
          <w:bCs/>
          <w:sz w:val="22"/>
          <w:szCs w:val="22"/>
        </w:rPr>
      </w:pPr>
      <w:r w:rsidRPr="00A12774">
        <w:rPr>
          <w:bCs/>
          <w:sz w:val="22"/>
          <w:szCs w:val="22"/>
        </w:rPr>
        <w:t>The TR 33.929-</w:t>
      </w:r>
      <w:r w:rsidR="00A705DE">
        <w:rPr>
          <w:bCs/>
          <w:sz w:val="22"/>
          <w:szCs w:val="22"/>
        </w:rPr>
        <w:t>9</w:t>
      </w:r>
      <w:r w:rsidRPr="00A12774">
        <w:rPr>
          <w:bCs/>
          <w:sz w:val="22"/>
          <w:szCs w:val="22"/>
        </w:rPr>
        <w:t xml:space="preserve"> </w:t>
      </w:r>
      <w:r>
        <w:rPr>
          <w:bCs/>
          <w:sz w:val="22"/>
          <w:szCs w:val="22"/>
        </w:rPr>
        <w:t xml:space="preserve">provides the implementation guidance for the LI aspects related to the </w:t>
      </w:r>
      <w:r w:rsidR="00A705DE">
        <w:rPr>
          <w:bCs/>
          <w:sz w:val="22"/>
          <w:szCs w:val="22"/>
        </w:rPr>
        <w:t>PTC.</w:t>
      </w:r>
      <w:r>
        <w:rPr>
          <w:bCs/>
          <w:sz w:val="22"/>
          <w:szCs w:val="22"/>
        </w:rPr>
        <w:t xml:space="preserve"> </w:t>
      </w:r>
      <w:r w:rsidR="00C7527F">
        <w:rPr>
          <w:bCs/>
          <w:sz w:val="22"/>
          <w:szCs w:val="22"/>
        </w:rPr>
        <w:t xml:space="preserve">This pCR gives provides the network topologies for </w:t>
      </w:r>
      <w:r w:rsidR="00A705DE">
        <w:rPr>
          <w:bCs/>
          <w:sz w:val="22"/>
          <w:szCs w:val="22"/>
        </w:rPr>
        <w:t xml:space="preserve">PTC LI for a </w:t>
      </w:r>
      <w:r w:rsidR="009345B8">
        <w:rPr>
          <w:bCs/>
          <w:sz w:val="22"/>
          <w:szCs w:val="22"/>
        </w:rPr>
        <w:t>O</w:t>
      </w:r>
      <w:r w:rsidR="00A705DE">
        <w:rPr>
          <w:bCs/>
          <w:sz w:val="22"/>
          <w:szCs w:val="22"/>
        </w:rPr>
        <w:t>ne-on-</w:t>
      </w:r>
      <w:r w:rsidR="009345B8">
        <w:rPr>
          <w:bCs/>
          <w:sz w:val="22"/>
          <w:szCs w:val="22"/>
        </w:rPr>
        <w:t>O</w:t>
      </w:r>
      <w:r w:rsidR="00A705DE">
        <w:rPr>
          <w:bCs/>
          <w:sz w:val="22"/>
          <w:szCs w:val="22"/>
        </w:rPr>
        <w:t>ne PTC session</w:t>
      </w:r>
      <w:r w:rsidR="008F2B23">
        <w:rPr>
          <w:bCs/>
          <w:sz w:val="22"/>
          <w:szCs w:val="22"/>
        </w:rPr>
        <w:t>.</w:t>
      </w:r>
    </w:p>
    <w:p w14:paraId="3645AC75" w14:textId="390535BC" w:rsidR="004C2287" w:rsidRPr="008F2B23" w:rsidRDefault="004C2287" w:rsidP="004C2287">
      <w:pPr>
        <w:tabs>
          <w:tab w:val="left" w:pos="2660"/>
        </w:tabs>
        <w:jc w:val="both"/>
        <w:rPr>
          <w:bCs/>
          <w:color w:val="7030A0"/>
          <w:sz w:val="40"/>
          <w:szCs w:val="40"/>
        </w:rPr>
      </w:pPr>
      <w:r w:rsidRPr="008F2B23">
        <w:rPr>
          <w:bCs/>
          <w:color w:val="7030A0"/>
          <w:sz w:val="40"/>
          <w:szCs w:val="40"/>
        </w:rPr>
        <w:t>**** Relevant clauses from the other pCRs ****</w:t>
      </w:r>
    </w:p>
    <w:p w14:paraId="29F5E011" w14:textId="77777777" w:rsidR="004C2287" w:rsidRPr="004D3578" w:rsidRDefault="004C2287" w:rsidP="004C2287">
      <w:pPr>
        <w:pStyle w:val="Heading1"/>
      </w:pPr>
      <w:bookmarkStart w:id="0" w:name="_Toc174041538"/>
      <w:r w:rsidRPr="004D3578">
        <w:t>1</w:t>
      </w:r>
      <w:r w:rsidRPr="004D3578">
        <w:tab/>
        <w:t>Scope</w:t>
      </w:r>
      <w:bookmarkEnd w:id="0"/>
    </w:p>
    <w:p w14:paraId="58A1C4AA" w14:textId="77777777" w:rsidR="004C2287" w:rsidRDefault="004C2287" w:rsidP="004C2287">
      <w:pPr>
        <w:tabs>
          <w:tab w:val="left" w:pos="2660"/>
        </w:tabs>
        <w:jc w:val="both"/>
        <w:rPr>
          <w:bCs/>
          <w:sz w:val="22"/>
          <w:szCs w:val="22"/>
        </w:rPr>
      </w:pPr>
    </w:p>
    <w:p w14:paraId="51029B74" w14:textId="77777777" w:rsidR="004C2287" w:rsidRPr="004D3578" w:rsidRDefault="004C2287" w:rsidP="004C2287">
      <w:pPr>
        <w:pStyle w:val="Heading1"/>
      </w:pPr>
      <w:bookmarkStart w:id="1" w:name="_Toc174041539"/>
      <w:r w:rsidRPr="004D3578">
        <w:t>2</w:t>
      </w:r>
      <w:r w:rsidRPr="004D3578">
        <w:tab/>
        <w:t>References</w:t>
      </w:r>
      <w:bookmarkEnd w:id="1"/>
    </w:p>
    <w:p w14:paraId="6C1287FB" w14:textId="77777777" w:rsidR="004C2287" w:rsidRDefault="004C2287" w:rsidP="004C2287">
      <w:pPr>
        <w:tabs>
          <w:tab w:val="left" w:pos="2660"/>
        </w:tabs>
        <w:jc w:val="both"/>
        <w:rPr>
          <w:bCs/>
          <w:sz w:val="22"/>
          <w:szCs w:val="22"/>
        </w:rPr>
      </w:pPr>
    </w:p>
    <w:p w14:paraId="1DF79608" w14:textId="77777777" w:rsidR="004C2287" w:rsidRPr="004D3578" w:rsidRDefault="004C2287" w:rsidP="004C2287">
      <w:pPr>
        <w:pStyle w:val="Heading1"/>
      </w:pPr>
      <w:bookmarkStart w:id="2" w:name="_Toc174041540"/>
      <w:r w:rsidRPr="004D3578">
        <w:t>3</w:t>
      </w:r>
      <w:r w:rsidRPr="004D3578">
        <w:tab/>
        <w:t>Definitions</w:t>
      </w:r>
      <w:r>
        <w:t xml:space="preserve"> of terms, symbols and abbreviations</w:t>
      </w:r>
      <w:bookmarkEnd w:id="2"/>
    </w:p>
    <w:p w14:paraId="7C20535F" w14:textId="77777777" w:rsidR="004C2287" w:rsidRDefault="004C2287" w:rsidP="00DB76A2">
      <w:pPr>
        <w:tabs>
          <w:tab w:val="left" w:pos="2660"/>
        </w:tabs>
        <w:jc w:val="both"/>
        <w:rPr>
          <w:b/>
          <w:sz w:val="36"/>
          <w:szCs w:val="36"/>
        </w:rPr>
      </w:pPr>
    </w:p>
    <w:p w14:paraId="7F2B5A0B" w14:textId="68FCCAF1" w:rsidR="004C2287" w:rsidRDefault="004C2287" w:rsidP="004C2287">
      <w:pPr>
        <w:pStyle w:val="Heading1"/>
      </w:pPr>
      <w:bookmarkStart w:id="3" w:name="_Toc174041544"/>
      <w:r>
        <w:lastRenderedPageBreak/>
        <w:t>4</w:t>
      </w:r>
      <w:r>
        <w:tab/>
        <w:t xml:space="preserve">Illustration of LI for IMS-based </w:t>
      </w:r>
      <w:bookmarkEnd w:id="3"/>
      <w:r w:rsidR="00A705DE">
        <w:t>PTC</w:t>
      </w:r>
    </w:p>
    <w:p w14:paraId="51BBD56A" w14:textId="77777777" w:rsidR="004C2287" w:rsidRDefault="004C2287" w:rsidP="004C2287">
      <w:pPr>
        <w:pStyle w:val="Heading2"/>
      </w:pPr>
      <w:r>
        <w:t>4.1</w:t>
      </w:r>
      <w:r>
        <w:tab/>
        <w:t>Overview</w:t>
      </w:r>
    </w:p>
    <w:p w14:paraId="3ADA5C9A" w14:textId="77777777" w:rsidR="00A85CED" w:rsidRDefault="00A85CED" w:rsidP="00A85CED">
      <w:pPr>
        <w:pStyle w:val="Heading2"/>
      </w:pPr>
      <w:r>
        <w:t>4.2</w:t>
      </w:r>
      <w:r>
        <w:tab/>
        <w:t>PTC topology scenarios</w:t>
      </w:r>
    </w:p>
    <w:p w14:paraId="661F6219" w14:textId="77777777" w:rsidR="00A85CED" w:rsidRDefault="00A85CED" w:rsidP="00A85CED">
      <w:pPr>
        <w:pStyle w:val="Heading3"/>
      </w:pPr>
      <w:r>
        <w:t>4.2.1</w:t>
      </w:r>
      <w:r>
        <w:tab/>
        <w:t>General</w:t>
      </w:r>
    </w:p>
    <w:p w14:paraId="5D035756" w14:textId="77777777" w:rsidR="00A85CED" w:rsidRDefault="00A85CED" w:rsidP="00A85CED">
      <w:pPr>
        <w:pStyle w:val="Heading3"/>
      </w:pPr>
      <w:r>
        <w:t>4.2.2</w:t>
      </w:r>
      <w:r>
        <w:tab/>
        <w:t>Few conventions used</w:t>
      </w:r>
    </w:p>
    <w:p w14:paraId="643A5A8D" w14:textId="08866C3C" w:rsidR="00A85CED" w:rsidRPr="00A85CED" w:rsidRDefault="00A85CED" w:rsidP="00A85CED">
      <w:pPr>
        <w:pStyle w:val="Heading3"/>
      </w:pPr>
      <w:r w:rsidRPr="00A85CED">
        <w:t>4.2.3</w:t>
      </w:r>
      <w:r>
        <w:tab/>
      </w:r>
      <w:r w:rsidRPr="00A85CED">
        <w:t>PTC pre-established session</w:t>
      </w:r>
    </w:p>
    <w:p w14:paraId="2DB0CB09" w14:textId="77777777" w:rsidR="00A85CED" w:rsidRPr="00A85CED" w:rsidRDefault="00A85CED" w:rsidP="00A85CED"/>
    <w:p w14:paraId="4C82B0F3" w14:textId="2664C9A2" w:rsidR="00DB76A2" w:rsidRPr="00C7527F" w:rsidRDefault="00DB76A2" w:rsidP="00DB76A2">
      <w:pPr>
        <w:tabs>
          <w:tab w:val="left" w:pos="2660"/>
        </w:tabs>
        <w:jc w:val="both"/>
        <w:rPr>
          <w:bCs/>
          <w:sz w:val="22"/>
          <w:szCs w:val="22"/>
        </w:rPr>
      </w:pPr>
      <w:r>
        <w:rPr>
          <w:b/>
          <w:sz w:val="36"/>
          <w:szCs w:val="36"/>
        </w:rPr>
        <w:t>PROPOSAL</w:t>
      </w:r>
    </w:p>
    <w:p w14:paraId="7B7439CD" w14:textId="7053D6DF"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D925C1">
        <w:rPr>
          <w:bCs/>
          <w:sz w:val="22"/>
          <w:szCs w:val="22"/>
        </w:rPr>
        <w:t>9</w:t>
      </w:r>
      <w:r w:rsidR="00605E6D">
        <w:rPr>
          <w:bCs/>
          <w:sz w:val="22"/>
          <w:szCs w:val="22"/>
        </w:rPr>
        <w:t>.</w:t>
      </w:r>
    </w:p>
    <w:p w14:paraId="1C9BD56C" w14:textId="02D5CFC0" w:rsidR="009700CC" w:rsidRPr="006607C1" w:rsidRDefault="00A07AC3" w:rsidP="006607C1">
      <w:pPr>
        <w:tabs>
          <w:tab w:val="left" w:pos="709"/>
        </w:tabs>
        <w:jc w:val="center"/>
        <w:rPr>
          <w:bCs/>
          <w:color w:val="7030A0"/>
          <w:sz w:val="56"/>
          <w:szCs w:val="56"/>
        </w:rPr>
      </w:pPr>
      <w:r w:rsidRPr="004A20D0">
        <w:rPr>
          <w:bCs/>
          <w:color w:val="7030A0"/>
          <w:sz w:val="56"/>
          <w:szCs w:val="56"/>
        </w:rPr>
        <w:t>***** New text ****</w:t>
      </w:r>
    </w:p>
    <w:p w14:paraId="055C76C4" w14:textId="50193526" w:rsidR="00897672" w:rsidRDefault="00312E78" w:rsidP="00A02F3D">
      <w:pPr>
        <w:pStyle w:val="Heading3"/>
      </w:pPr>
      <w:r>
        <w:t>4.2.</w:t>
      </w:r>
      <w:r w:rsidR="00A85CED">
        <w:t>4</w:t>
      </w:r>
      <w:r>
        <w:tab/>
      </w:r>
      <w:r w:rsidR="006E772C">
        <w:t>PTC 1:1 session</w:t>
      </w:r>
      <w:r w:rsidR="00897672">
        <w:t xml:space="preserve"> </w:t>
      </w:r>
    </w:p>
    <w:p w14:paraId="581FA8E4" w14:textId="3F412727" w:rsidR="00897672" w:rsidRDefault="00897672" w:rsidP="00A02F3D">
      <w:pPr>
        <w:pStyle w:val="Heading4"/>
      </w:pPr>
      <w:r>
        <w:t>4.2.</w:t>
      </w:r>
      <w:r w:rsidR="00A85CED">
        <w:t>4</w:t>
      </w:r>
      <w:r>
        <w:t>.1</w:t>
      </w:r>
      <w:r>
        <w:tab/>
        <w:t>General</w:t>
      </w:r>
    </w:p>
    <w:p w14:paraId="6D12A037" w14:textId="77777777" w:rsidR="008F2B23" w:rsidRDefault="006E772C" w:rsidP="006E772C">
      <w:r>
        <w:t xml:space="preserve">In a PTC 1:1 (read as one-on-one) session, two PTC clients are involved. One PTC client establishes a PTC session to another PTC client. Either of the two PTC clients can have the floor, and hence, speaking. </w:t>
      </w:r>
      <w:r w:rsidR="002505EE">
        <w:t>In a PTC language, these type of sessions may also be referred to as PTC private sessions</w:t>
      </w:r>
      <w:r w:rsidR="008F2B23">
        <w:t>.</w:t>
      </w:r>
    </w:p>
    <w:p w14:paraId="002C5278" w14:textId="6EBD3E79" w:rsidR="008F2B23" w:rsidRDefault="009E401E" w:rsidP="009E401E">
      <w:r w:rsidRPr="009E401E">
        <w:t>In the illustrations PTC Client A initiates the 1:1 PTC session to PTC Client B</w:t>
      </w:r>
      <w:r w:rsidR="008F2B23">
        <w:t>.</w:t>
      </w:r>
    </w:p>
    <w:p w14:paraId="77A04048" w14:textId="31C12327" w:rsidR="009E401E" w:rsidRDefault="00EA3C95" w:rsidP="009E401E">
      <w:r>
        <w:object w:dxaOrig="24541" w:dyaOrig="15985" w14:anchorId="02894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13.1pt" o:ole="">
            <v:imagedata r:id="rId8" o:title=""/>
          </v:shape>
          <o:OLEObject Type="Embed" ProgID="Visio.Drawing.15" ShapeID="_x0000_i1025" DrawAspect="Content" ObjectID="_1823084680" r:id="rId9"/>
        </w:object>
      </w:r>
    </w:p>
    <w:p w14:paraId="09CB5D3E" w14:textId="145EA597" w:rsidR="009E401E" w:rsidRPr="009E401E" w:rsidRDefault="009E401E" w:rsidP="009E401E">
      <w:pPr>
        <w:pStyle w:val="Caption"/>
        <w:jc w:val="center"/>
      </w:pPr>
      <w:r>
        <w:t>Figure 4.2.</w:t>
      </w:r>
      <w:r w:rsidR="00A85CED">
        <w:t>4</w:t>
      </w:r>
      <w:r>
        <w:t>.1-1: PTC Client A initiates a 1:1 PTC Session to PTC Client B</w:t>
      </w:r>
    </w:p>
    <w:p w14:paraId="62784A7B" w14:textId="31507F7B" w:rsidR="008F2B23" w:rsidRDefault="000F2CF6" w:rsidP="009E401E">
      <w:pPr>
        <w:pStyle w:val="NO"/>
        <w:spacing w:before="120"/>
        <w:ind w:left="0" w:firstLine="0"/>
      </w:pPr>
      <w:r>
        <w:t>As shown in figure 4.2.</w:t>
      </w:r>
      <w:r w:rsidR="00A85CED">
        <w:t>4</w:t>
      </w:r>
      <w:r>
        <w:t>.1-1, t</w:t>
      </w:r>
      <w:r w:rsidR="009E401E" w:rsidRPr="009E401E">
        <w:t>he PTC Client A and PTC Client B can be in the same CSP domain or in different CSP domains</w:t>
      </w:r>
      <w:r w:rsidR="008F2B23">
        <w:t>.</w:t>
      </w:r>
    </w:p>
    <w:p w14:paraId="50020ECA" w14:textId="7D64B08B" w:rsidR="00312E78" w:rsidRDefault="001D643E" w:rsidP="000E7625">
      <w:pPr>
        <w:pStyle w:val="Heading4"/>
      </w:pPr>
      <w:r>
        <w:t>4.2.</w:t>
      </w:r>
      <w:r w:rsidR="00A85CED">
        <w:t>4</w:t>
      </w:r>
      <w:r>
        <w:t>.2</w:t>
      </w:r>
      <w:r>
        <w:tab/>
      </w:r>
      <w:r w:rsidR="004A759B">
        <w:t xml:space="preserve">LI: </w:t>
      </w:r>
      <w:r w:rsidR="007824B7">
        <w:t>PTC clients in the same CSP domain</w:t>
      </w:r>
    </w:p>
    <w:p w14:paraId="2299502B" w14:textId="15246192" w:rsidR="007C11D9" w:rsidRDefault="007C11D9" w:rsidP="007C11D9">
      <w:pPr>
        <w:pStyle w:val="Heading5"/>
      </w:pPr>
      <w:r>
        <w:t>4.2.</w:t>
      </w:r>
      <w:r w:rsidR="00A85CED">
        <w:t>4</w:t>
      </w:r>
      <w:r>
        <w:t>.2.1</w:t>
      </w:r>
      <w:r>
        <w:tab/>
        <w:t>General</w:t>
      </w:r>
    </w:p>
    <w:p w14:paraId="542A3B7E" w14:textId="77777777" w:rsidR="00154F8F" w:rsidRDefault="00B319D4" w:rsidP="00CC179C">
      <w:pPr>
        <w:pStyle w:val="NO"/>
        <w:ind w:left="0" w:firstLine="0"/>
      </w:pPr>
      <w:r w:rsidRPr="00B319D4">
        <w:t xml:space="preserve">In the illustrations shown here, </w:t>
      </w:r>
      <w:r w:rsidR="009360AB">
        <w:t>PTC Client A</w:t>
      </w:r>
      <w:r w:rsidR="007824B7">
        <w:t xml:space="preserve"> </w:t>
      </w:r>
      <w:r w:rsidR="009360AB">
        <w:t xml:space="preserve">and PTC Client B are in the </w:t>
      </w:r>
      <w:r w:rsidRPr="00B319D4">
        <w:t>same CSP domain</w:t>
      </w:r>
      <w:r w:rsidR="00154F8F">
        <w:t>.</w:t>
      </w:r>
    </w:p>
    <w:p w14:paraId="506E4015" w14:textId="0E7907BB" w:rsidR="00BA607D" w:rsidRPr="007C11D9" w:rsidRDefault="007C11D9" w:rsidP="007C11D9">
      <w:pPr>
        <w:pStyle w:val="Heading5"/>
      </w:pPr>
      <w:r w:rsidRPr="007C11D9">
        <w:t>4.2.</w:t>
      </w:r>
      <w:r w:rsidR="00A85CED">
        <w:t>4</w:t>
      </w:r>
      <w:r w:rsidRPr="007C11D9">
        <w:t>.2.</w:t>
      </w:r>
      <w:r>
        <w:t>2</w:t>
      </w:r>
      <w:r w:rsidRPr="007C11D9">
        <w:tab/>
      </w:r>
      <w:r w:rsidR="009360AB" w:rsidRPr="007C11D9">
        <w:t xml:space="preserve">PTC </w:t>
      </w:r>
      <w:r w:rsidRPr="007C11D9">
        <w:t>c</w:t>
      </w:r>
      <w:r w:rsidR="009360AB" w:rsidRPr="007C11D9">
        <w:t>lient A is a target</w:t>
      </w:r>
    </w:p>
    <w:p w14:paraId="52D48405" w14:textId="21D79474" w:rsidR="008F2B23" w:rsidRDefault="00CC179C" w:rsidP="00CC179C">
      <w:pPr>
        <w:pStyle w:val="NO"/>
        <w:ind w:left="0" w:firstLine="0"/>
      </w:pPr>
      <w:r>
        <w:t>The figure 4.2.</w:t>
      </w:r>
      <w:r w:rsidR="00A85CED">
        <w:t>4</w:t>
      </w:r>
      <w:r>
        <w:t>.2</w:t>
      </w:r>
      <w:r w:rsidR="007C11D9">
        <w:t>.2</w:t>
      </w:r>
      <w:r>
        <w:t xml:space="preserve">-1 illustrates </w:t>
      </w:r>
      <w:r w:rsidR="00DD721D">
        <w:t xml:space="preserve">a case of </w:t>
      </w:r>
      <w:r w:rsidR="009360AB">
        <w:t>PTC Client A who initiated the 1:1 PTC session to PTC Client B is a target. In the illustration, the LI is applicable only for PTC</w:t>
      </w:r>
      <w:r w:rsidR="008F2B23">
        <w:t>.</w:t>
      </w:r>
    </w:p>
    <w:p w14:paraId="352AB7E2" w14:textId="47BCEC40" w:rsidR="00CC179C" w:rsidRDefault="00A85CED" w:rsidP="00CC179C">
      <w:pPr>
        <w:pStyle w:val="NO"/>
        <w:ind w:left="0" w:firstLine="0"/>
      </w:pPr>
      <w:r>
        <w:object w:dxaOrig="19657" w:dyaOrig="17845" w14:anchorId="2E7E6A6C">
          <v:shape id="_x0000_i1026" type="#_x0000_t75" style="width:481.65pt;height:437.45pt" o:ole="">
            <v:imagedata r:id="rId10" o:title=""/>
          </v:shape>
          <o:OLEObject Type="Embed" ProgID="Visio.Drawing.15" ShapeID="_x0000_i1026" DrawAspect="Content" ObjectID="_1823084681" r:id="rId11"/>
        </w:object>
      </w:r>
    </w:p>
    <w:p w14:paraId="6B2B0B51" w14:textId="14975E7A" w:rsidR="00312E78" w:rsidRDefault="00312E78" w:rsidP="000F78E9">
      <w:pPr>
        <w:pStyle w:val="Caption"/>
        <w:jc w:val="center"/>
      </w:pPr>
      <w:r>
        <w:t xml:space="preserve">Figure </w:t>
      </w:r>
      <w:r w:rsidR="0034022C">
        <w:t>4.2</w:t>
      </w:r>
      <w:r>
        <w:t>.</w:t>
      </w:r>
      <w:r w:rsidR="00A85CED">
        <w:t>4</w:t>
      </w:r>
      <w:r w:rsidR="001D643E">
        <w:t>.2</w:t>
      </w:r>
      <w:r w:rsidR="007C11D9">
        <w:t>.2</w:t>
      </w:r>
      <w:r>
        <w:t xml:space="preserve">-1: </w:t>
      </w:r>
      <w:r w:rsidR="009360AB">
        <w:t>1:1 PTC session, PTC Client A is a target</w:t>
      </w:r>
    </w:p>
    <w:p w14:paraId="5B0CE0B1" w14:textId="1C353D8D" w:rsidR="008F2B23" w:rsidRDefault="00BB197B" w:rsidP="007515F8">
      <w:pPr>
        <w:spacing w:before="120"/>
      </w:pPr>
      <w:r>
        <w:t>When PTC Client A is a target, the PTC Server A that provides the participating PTC function for PTC Client A provides the LI function. Since, the PTC Client A has initiated the 1:1 PTC session, the PTC Server A also provides the controlling PTC function. As shown in figure 4.2.</w:t>
      </w:r>
      <w:r w:rsidR="00A85CED">
        <w:t>4</w:t>
      </w:r>
      <w:r>
        <w:t>.2</w:t>
      </w:r>
      <w:r w:rsidR="007C11D9">
        <w:t>.2</w:t>
      </w:r>
      <w:r>
        <w:t xml:space="preserve">-1, either PTC Client A </w:t>
      </w:r>
      <w:r w:rsidR="00D7261D">
        <w:t xml:space="preserve">(target) </w:t>
      </w:r>
      <w:r>
        <w:t>or the PTC Client B can have the floor at any given time</w:t>
      </w:r>
      <w:r w:rsidR="008F2B23">
        <w:t>.</w:t>
      </w:r>
    </w:p>
    <w:p w14:paraId="6A7DFC2E" w14:textId="747D19A7" w:rsidR="00BB197B" w:rsidRPr="007C11D9" w:rsidRDefault="007C11D9" w:rsidP="007C11D9">
      <w:pPr>
        <w:pStyle w:val="Heading5"/>
      </w:pPr>
      <w:r w:rsidRPr="007C11D9">
        <w:t>4.2.</w:t>
      </w:r>
      <w:r w:rsidR="00A85CED">
        <w:t>4</w:t>
      </w:r>
      <w:r w:rsidRPr="007C11D9">
        <w:t>.2.3</w:t>
      </w:r>
      <w:r w:rsidRPr="007C11D9">
        <w:tab/>
      </w:r>
      <w:r w:rsidR="00BB197B" w:rsidRPr="007C11D9">
        <w:t xml:space="preserve">PTC </w:t>
      </w:r>
      <w:r w:rsidRPr="007C11D9">
        <w:t>c</w:t>
      </w:r>
      <w:r w:rsidR="00BB197B" w:rsidRPr="007C11D9">
        <w:t>lient B is a target</w:t>
      </w:r>
    </w:p>
    <w:p w14:paraId="29FDA7A0" w14:textId="11C19787" w:rsidR="008F2B23" w:rsidRDefault="00BB197B" w:rsidP="00BB197B">
      <w:pPr>
        <w:pStyle w:val="NO"/>
        <w:ind w:left="0" w:firstLine="0"/>
      </w:pPr>
      <w:r>
        <w:t>The figure 4.2.</w:t>
      </w:r>
      <w:r w:rsidR="00A85CED">
        <w:t>4</w:t>
      </w:r>
      <w:r>
        <w:t>.2</w:t>
      </w:r>
      <w:r w:rsidR="007C11D9">
        <w:t>.3-1</w:t>
      </w:r>
      <w:r>
        <w:t xml:space="preserve"> illustrates a case of PTC Client </w:t>
      </w:r>
      <w:r w:rsidR="00804849">
        <w:t>B</w:t>
      </w:r>
      <w:r>
        <w:t xml:space="preserve"> who </w:t>
      </w:r>
      <w:r w:rsidR="00804849">
        <w:t xml:space="preserve">receives an incoming </w:t>
      </w:r>
      <w:r>
        <w:t xml:space="preserve">1:1 PTC session </w:t>
      </w:r>
      <w:r w:rsidR="00804849">
        <w:t xml:space="preserve">from PTC </w:t>
      </w:r>
      <w:r>
        <w:t xml:space="preserve">Client </w:t>
      </w:r>
      <w:r w:rsidR="00804849">
        <w:t>A</w:t>
      </w:r>
      <w:r>
        <w:t xml:space="preserve"> is a target. In the illustration, the LI is applicable only for PTC</w:t>
      </w:r>
      <w:r w:rsidR="008F2B23">
        <w:t>.</w:t>
      </w:r>
    </w:p>
    <w:p w14:paraId="06E2AD95" w14:textId="74916E02" w:rsidR="00BB197B" w:rsidRDefault="00E77C63" w:rsidP="00BB197B">
      <w:pPr>
        <w:pStyle w:val="NO"/>
        <w:ind w:left="0" w:firstLine="0"/>
      </w:pPr>
      <w:r>
        <w:object w:dxaOrig="19657" w:dyaOrig="17580" w14:anchorId="1137D0D3">
          <v:shape id="_x0000_i1027" type="#_x0000_t75" style="width:481.65pt;height:430.9pt" o:ole="">
            <v:imagedata r:id="rId12" o:title=""/>
          </v:shape>
          <o:OLEObject Type="Embed" ProgID="Visio.Drawing.15" ShapeID="_x0000_i1027" DrawAspect="Content" ObjectID="_1823084682" r:id="rId13"/>
        </w:object>
      </w:r>
    </w:p>
    <w:p w14:paraId="4129ED7E" w14:textId="623BAA16" w:rsidR="00BB197B" w:rsidRDefault="00BB197B" w:rsidP="00BB197B">
      <w:pPr>
        <w:pStyle w:val="Caption"/>
        <w:jc w:val="center"/>
      </w:pPr>
      <w:r>
        <w:t>Figure 4.2.</w:t>
      </w:r>
      <w:r w:rsidR="00A85CED">
        <w:t>4</w:t>
      </w:r>
      <w:r>
        <w:t>.2</w:t>
      </w:r>
      <w:r w:rsidR="007C11D9">
        <w:t>.3-1</w:t>
      </w:r>
      <w:r>
        <w:t>: 1:1 PTC session, PTC Client B is a target</w:t>
      </w:r>
    </w:p>
    <w:p w14:paraId="1EEE255C" w14:textId="5C973D5F" w:rsidR="008F2B23" w:rsidRDefault="00BB197B" w:rsidP="00BB197B">
      <w:pPr>
        <w:spacing w:before="120"/>
      </w:pPr>
      <w:r>
        <w:t>When PTC Client B is a target, the PTC Server B that provides the participating PTC function for PTC Client B provides the LI function. The scope of LI includes the interception of SIP messages, TBCP messages and the RTP media as observed in the PTC Server B. As shown in figure 4.2.</w:t>
      </w:r>
      <w:r w:rsidR="00A85CED">
        <w:t>4</w:t>
      </w:r>
      <w:r>
        <w:t>.2</w:t>
      </w:r>
      <w:r w:rsidR="007C11D9">
        <w:t>.3-1,</w:t>
      </w:r>
      <w:r>
        <w:t xml:space="preserve"> either PTC Client A or the PTC Client B </w:t>
      </w:r>
      <w:r w:rsidR="00D7261D">
        <w:t xml:space="preserve">(target) </w:t>
      </w:r>
      <w:r>
        <w:t>can have the floor at any given time</w:t>
      </w:r>
      <w:r w:rsidR="008F2B23">
        <w:t>.</w:t>
      </w:r>
    </w:p>
    <w:p w14:paraId="74A3FB9B" w14:textId="5A168DAC" w:rsidR="006A46D1" w:rsidRDefault="006A46D1" w:rsidP="006A46D1">
      <w:pPr>
        <w:pStyle w:val="Heading4"/>
      </w:pPr>
      <w:r>
        <w:t>4.2.</w:t>
      </w:r>
      <w:r w:rsidR="00A85CED">
        <w:t>4</w:t>
      </w:r>
      <w:r>
        <w:t>.3</w:t>
      </w:r>
      <w:r>
        <w:tab/>
      </w:r>
      <w:r w:rsidR="004A759B">
        <w:t xml:space="preserve">LI: </w:t>
      </w:r>
      <w:r>
        <w:t>PTC clients in different CSP domains</w:t>
      </w:r>
    </w:p>
    <w:p w14:paraId="592BCB9E" w14:textId="4AA34052" w:rsidR="007C11D9" w:rsidRDefault="007C11D9" w:rsidP="007C11D9">
      <w:pPr>
        <w:pStyle w:val="Heading5"/>
      </w:pPr>
      <w:r>
        <w:t>4.2.</w:t>
      </w:r>
      <w:r w:rsidR="00A85CED">
        <w:t>4</w:t>
      </w:r>
      <w:r>
        <w:t>.3.1</w:t>
      </w:r>
      <w:r>
        <w:tab/>
        <w:t>General</w:t>
      </w:r>
    </w:p>
    <w:p w14:paraId="5D3E0A53" w14:textId="77777777" w:rsidR="00154F8F" w:rsidRDefault="006A46D1" w:rsidP="006A46D1">
      <w:pPr>
        <w:pStyle w:val="NO"/>
        <w:ind w:left="0" w:firstLine="0"/>
      </w:pPr>
      <w:r w:rsidRPr="00B319D4">
        <w:t xml:space="preserve">In the illustrations shown here, </w:t>
      </w:r>
      <w:r>
        <w:t>PTC Client A and PTC Client B are in different</w:t>
      </w:r>
      <w:r w:rsidRPr="00B319D4">
        <w:t xml:space="preserve"> CSP domain</w:t>
      </w:r>
      <w:r>
        <w:t>s</w:t>
      </w:r>
      <w:r w:rsidR="00154F8F">
        <w:t>.</w:t>
      </w:r>
    </w:p>
    <w:p w14:paraId="3FBE51E4" w14:textId="468451AC" w:rsidR="006A46D1" w:rsidRPr="007C11D9" w:rsidRDefault="007C11D9" w:rsidP="007C11D9">
      <w:pPr>
        <w:pStyle w:val="Heading5"/>
      </w:pPr>
      <w:r w:rsidRPr="007C11D9">
        <w:t>4.2.</w:t>
      </w:r>
      <w:r w:rsidR="00A85CED">
        <w:t>4</w:t>
      </w:r>
      <w:r w:rsidRPr="007C11D9">
        <w:t>.3.2</w:t>
      </w:r>
      <w:r w:rsidRPr="007C11D9">
        <w:tab/>
      </w:r>
      <w:r w:rsidR="001D6B0E" w:rsidRPr="007C11D9">
        <w:t xml:space="preserve">PTC </w:t>
      </w:r>
      <w:r w:rsidRPr="007C11D9">
        <w:t>c</w:t>
      </w:r>
      <w:r w:rsidR="001D6B0E" w:rsidRPr="007C11D9">
        <w:t>lient A is the target in CSP A domain</w:t>
      </w:r>
    </w:p>
    <w:p w14:paraId="4380201E" w14:textId="31B797E3" w:rsidR="008F2B23" w:rsidRDefault="006A46D1" w:rsidP="006A46D1">
      <w:pPr>
        <w:pStyle w:val="NO"/>
        <w:ind w:left="0" w:firstLine="0"/>
      </w:pPr>
      <w:r>
        <w:t>The figure 4.2.</w:t>
      </w:r>
      <w:r w:rsidR="00A85CED">
        <w:t>4</w:t>
      </w:r>
      <w:r>
        <w:t>.3</w:t>
      </w:r>
      <w:r w:rsidR="007C11D9">
        <w:t>.2</w:t>
      </w:r>
      <w:r>
        <w:t xml:space="preserve">-1 illustrates a case of PTC Client A who initiated the 1:1 PTC session to PTC Client </w:t>
      </w:r>
      <w:r w:rsidR="001C6199">
        <w:t>A</w:t>
      </w:r>
      <w:r>
        <w:t xml:space="preserve"> is a target</w:t>
      </w:r>
      <w:r w:rsidR="001D6B0E">
        <w:t xml:space="preserve"> in CSP A domain</w:t>
      </w:r>
      <w:r>
        <w:t>. In the illustration, the LI is applicable only for PTC</w:t>
      </w:r>
      <w:r w:rsidR="008F2B23">
        <w:t>.</w:t>
      </w:r>
    </w:p>
    <w:p w14:paraId="7041BEFE" w14:textId="5AD35648" w:rsidR="006A46D1" w:rsidRDefault="00EA3C95" w:rsidP="006A46D1">
      <w:pPr>
        <w:pStyle w:val="NO"/>
        <w:ind w:left="0" w:firstLine="0"/>
      </w:pPr>
      <w:r>
        <w:object w:dxaOrig="24625" w:dyaOrig="18433" w14:anchorId="5B2198B3">
          <v:shape id="_x0000_i1028" type="#_x0000_t75" style="width:481.65pt;height:360.55pt" o:ole="">
            <v:imagedata r:id="rId14" o:title=""/>
          </v:shape>
          <o:OLEObject Type="Embed" ProgID="Visio.Drawing.15" ShapeID="_x0000_i1028" DrawAspect="Content" ObjectID="_1823084683" r:id="rId15"/>
        </w:object>
      </w:r>
    </w:p>
    <w:p w14:paraId="25490C5D" w14:textId="239C7203" w:rsidR="006A46D1" w:rsidRDefault="006A46D1" w:rsidP="006A46D1">
      <w:pPr>
        <w:pStyle w:val="Caption"/>
        <w:jc w:val="center"/>
      </w:pPr>
      <w:r>
        <w:t>Figure 4.2.</w:t>
      </w:r>
      <w:r w:rsidR="001C6199">
        <w:t>4</w:t>
      </w:r>
      <w:r>
        <w:t>.3</w:t>
      </w:r>
      <w:r w:rsidR="007C11D9">
        <w:t>.2</w:t>
      </w:r>
      <w:r>
        <w:t>-1: 1:1 PTC session, PTC Client A is a target</w:t>
      </w:r>
      <w:r w:rsidR="001D6B0E">
        <w:t xml:space="preserve"> </w:t>
      </w:r>
      <w:r w:rsidR="0092188B">
        <w:t>in</w:t>
      </w:r>
      <w:r w:rsidR="001D6B0E">
        <w:t xml:space="preserve"> CSP A domain</w:t>
      </w:r>
    </w:p>
    <w:p w14:paraId="2834D1EB" w14:textId="6BD6CAEF" w:rsidR="008F2B23" w:rsidRDefault="006A46D1" w:rsidP="006A46D1">
      <w:pPr>
        <w:spacing w:before="120"/>
      </w:pPr>
      <w:r>
        <w:t>When PTC Client A is a target, the PTC Server A that provides the participating PTC function for PTC Client A provides the LI function. Since, the PTC Client A has initiated the 1:1 PTC session, the PTC Server A also provides the controlling PTC function. As shown in figure 4.2.</w:t>
      </w:r>
      <w:r w:rsidR="001C6199">
        <w:t>4</w:t>
      </w:r>
      <w:r>
        <w:t>.</w:t>
      </w:r>
      <w:r w:rsidR="00804849">
        <w:t>3</w:t>
      </w:r>
      <w:r w:rsidR="007C11D9">
        <w:t>.2</w:t>
      </w:r>
      <w:r>
        <w:t xml:space="preserve">-1, either PTC Client A </w:t>
      </w:r>
      <w:r w:rsidR="00D7261D">
        <w:t xml:space="preserve">(target) </w:t>
      </w:r>
      <w:r>
        <w:t>or the PTC Client B can have the floor at any given time</w:t>
      </w:r>
      <w:r w:rsidR="008F2B23">
        <w:t>.</w:t>
      </w:r>
    </w:p>
    <w:p w14:paraId="11B36D6D" w14:textId="588CAB6B" w:rsidR="006A46D1" w:rsidRPr="007C11D9" w:rsidRDefault="007C11D9" w:rsidP="007C11D9">
      <w:pPr>
        <w:pStyle w:val="Heading5"/>
        <w:rPr>
          <w:rStyle w:val="Heading5Char"/>
        </w:rPr>
      </w:pPr>
      <w:r w:rsidRPr="007C11D9">
        <w:t>4</w:t>
      </w:r>
      <w:r w:rsidRPr="007C11D9">
        <w:rPr>
          <w:rStyle w:val="Heading5Char"/>
        </w:rPr>
        <w:t>.2.</w:t>
      </w:r>
      <w:r w:rsidR="001C6199">
        <w:rPr>
          <w:rStyle w:val="Heading5Char"/>
        </w:rPr>
        <w:t>4</w:t>
      </w:r>
      <w:r w:rsidRPr="007C11D9">
        <w:rPr>
          <w:rStyle w:val="Heading5Char"/>
        </w:rPr>
        <w:t>.3.3</w:t>
      </w:r>
      <w:r>
        <w:rPr>
          <w:rStyle w:val="Heading5Char"/>
        </w:rPr>
        <w:tab/>
      </w:r>
      <w:r w:rsidR="006A46D1" w:rsidRPr="007C11D9">
        <w:rPr>
          <w:rStyle w:val="Heading5Char"/>
        </w:rPr>
        <w:t>PTC Client B is a target</w:t>
      </w:r>
      <w:r w:rsidR="001D6B0E" w:rsidRPr="007C11D9">
        <w:rPr>
          <w:rStyle w:val="Heading5Char"/>
        </w:rPr>
        <w:t xml:space="preserve"> in CSP B domain</w:t>
      </w:r>
    </w:p>
    <w:p w14:paraId="77EACD18" w14:textId="566CD7D2" w:rsidR="008F2B23" w:rsidRDefault="006A46D1" w:rsidP="006A46D1">
      <w:pPr>
        <w:pStyle w:val="NO"/>
        <w:ind w:left="0" w:firstLine="0"/>
      </w:pPr>
      <w:r>
        <w:t>The figure 4.2.</w:t>
      </w:r>
      <w:r w:rsidR="001C6199">
        <w:t>4</w:t>
      </w:r>
      <w:r>
        <w:t>.</w:t>
      </w:r>
      <w:r w:rsidR="00804849">
        <w:t>3</w:t>
      </w:r>
      <w:r w:rsidR="007C11D9">
        <w:t>.3-1</w:t>
      </w:r>
      <w:r>
        <w:t xml:space="preserve"> illustrates a case of PTC Client </w:t>
      </w:r>
      <w:r w:rsidR="001D6B0E">
        <w:t>B</w:t>
      </w:r>
      <w:r>
        <w:t xml:space="preserve"> who </w:t>
      </w:r>
      <w:r w:rsidR="001D6B0E">
        <w:t xml:space="preserve">receives </w:t>
      </w:r>
      <w:r>
        <w:t xml:space="preserve">the 1:1 PTC session </w:t>
      </w:r>
      <w:r w:rsidR="001D6B0E">
        <w:t>from</w:t>
      </w:r>
      <w:r>
        <w:t xml:space="preserve"> PTC Client </w:t>
      </w:r>
      <w:r w:rsidR="001C6199">
        <w:t>B</w:t>
      </w:r>
      <w:r>
        <w:t xml:space="preserve"> is a target</w:t>
      </w:r>
      <w:r w:rsidR="001D6B0E">
        <w:t xml:space="preserve"> in CSP B domain</w:t>
      </w:r>
      <w:r>
        <w:t>. In the illustration, the LI is applicable only for PTC</w:t>
      </w:r>
      <w:r w:rsidR="008F2B23">
        <w:t>.</w:t>
      </w:r>
    </w:p>
    <w:p w14:paraId="767EEB39" w14:textId="16E8A1CD" w:rsidR="006A46D1" w:rsidRDefault="00EA3C95" w:rsidP="006A46D1">
      <w:pPr>
        <w:pStyle w:val="NO"/>
        <w:ind w:left="0" w:firstLine="0"/>
      </w:pPr>
      <w:r>
        <w:object w:dxaOrig="24456" w:dyaOrig="17052" w14:anchorId="6D11CB39">
          <v:shape id="_x0000_i1029" type="#_x0000_t75" style="width:481.65pt;height:336pt" o:ole="">
            <v:imagedata r:id="rId16" o:title=""/>
          </v:shape>
          <o:OLEObject Type="Embed" ProgID="Visio.Drawing.15" ShapeID="_x0000_i1029" DrawAspect="Content" ObjectID="_1823084684" r:id="rId17"/>
        </w:object>
      </w:r>
    </w:p>
    <w:p w14:paraId="7E12E75C" w14:textId="2B0A4A26" w:rsidR="006A46D1" w:rsidRDefault="006A46D1" w:rsidP="006A46D1">
      <w:pPr>
        <w:pStyle w:val="Caption"/>
        <w:jc w:val="center"/>
      </w:pPr>
      <w:r>
        <w:t>Figure 4.2.</w:t>
      </w:r>
      <w:r w:rsidR="001C6199">
        <w:t>4</w:t>
      </w:r>
      <w:r>
        <w:t>.3</w:t>
      </w:r>
      <w:r w:rsidR="007C11D9">
        <w:t>.3-1</w:t>
      </w:r>
      <w:r>
        <w:t>: 1:1 PTC session, PTC Client B is a target</w:t>
      </w:r>
      <w:r w:rsidR="001D6B0E">
        <w:t xml:space="preserve"> </w:t>
      </w:r>
      <w:r w:rsidR="0092188B">
        <w:t xml:space="preserve">in </w:t>
      </w:r>
      <w:r w:rsidR="001D6B0E">
        <w:t xml:space="preserve">CSP </w:t>
      </w:r>
      <w:r w:rsidR="00524FCB">
        <w:t xml:space="preserve">B </w:t>
      </w:r>
      <w:r w:rsidR="001D6B0E">
        <w:t>domain</w:t>
      </w:r>
    </w:p>
    <w:p w14:paraId="133BE773" w14:textId="71344A8B" w:rsidR="008F2B23" w:rsidRDefault="006A46D1" w:rsidP="006A46D1">
      <w:pPr>
        <w:spacing w:before="120"/>
      </w:pPr>
      <w:r>
        <w:t>When PTC Client B is a target, the PTC Server B that provides the participating PTC function for PTC Client B provides the LI function. The scope of LI includes the interception of SIP messages, TBCP messages and the RTP media as observed in the PTC Server B. As shown in figure 4.2.</w:t>
      </w:r>
      <w:r w:rsidR="001C6199">
        <w:t>4</w:t>
      </w:r>
      <w:r>
        <w:t>.</w:t>
      </w:r>
      <w:r w:rsidR="007C11D9">
        <w:t>3.3-1</w:t>
      </w:r>
      <w:r>
        <w:t xml:space="preserve">, either PTC Client A or the PTC Client B </w:t>
      </w:r>
      <w:r w:rsidR="00D7261D">
        <w:t xml:space="preserve">(target) </w:t>
      </w:r>
      <w:r>
        <w:t>can have the floor at any given time</w:t>
      </w:r>
      <w:r w:rsidR="008F2B23">
        <w:t>.</w:t>
      </w:r>
    </w:p>
    <w:p w14:paraId="1EE653D6" w14:textId="17903B34"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291E"/>
    <w:rsid w:val="0002328E"/>
    <w:rsid w:val="00024F20"/>
    <w:rsid w:val="00030037"/>
    <w:rsid w:val="0003196A"/>
    <w:rsid w:val="00033505"/>
    <w:rsid w:val="000343E1"/>
    <w:rsid w:val="0003464D"/>
    <w:rsid w:val="0003544D"/>
    <w:rsid w:val="00037B82"/>
    <w:rsid w:val="00037C34"/>
    <w:rsid w:val="00040206"/>
    <w:rsid w:val="00041210"/>
    <w:rsid w:val="000424AD"/>
    <w:rsid w:val="000431E5"/>
    <w:rsid w:val="00044897"/>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A7B31"/>
    <w:rsid w:val="000B2B16"/>
    <w:rsid w:val="000B302A"/>
    <w:rsid w:val="000B313B"/>
    <w:rsid w:val="000B3595"/>
    <w:rsid w:val="000B3C1D"/>
    <w:rsid w:val="000B7D90"/>
    <w:rsid w:val="000C2BCE"/>
    <w:rsid w:val="000D1172"/>
    <w:rsid w:val="000D2437"/>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2CF6"/>
    <w:rsid w:val="000F56BC"/>
    <w:rsid w:val="000F675D"/>
    <w:rsid w:val="000F76D1"/>
    <w:rsid w:val="000F78E9"/>
    <w:rsid w:val="001000AE"/>
    <w:rsid w:val="0010097F"/>
    <w:rsid w:val="00101CA5"/>
    <w:rsid w:val="0010260F"/>
    <w:rsid w:val="00103706"/>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1CBC"/>
    <w:rsid w:val="00146465"/>
    <w:rsid w:val="00147D03"/>
    <w:rsid w:val="001519BF"/>
    <w:rsid w:val="001525BE"/>
    <w:rsid w:val="00152A6A"/>
    <w:rsid w:val="00152E23"/>
    <w:rsid w:val="00154629"/>
    <w:rsid w:val="001546D9"/>
    <w:rsid w:val="00154C8D"/>
    <w:rsid w:val="00154F8F"/>
    <w:rsid w:val="00155509"/>
    <w:rsid w:val="001559C8"/>
    <w:rsid w:val="00155C15"/>
    <w:rsid w:val="00155EDE"/>
    <w:rsid w:val="00156152"/>
    <w:rsid w:val="001562FB"/>
    <w:rsid w:val="001579CC"/>
    <w:rsid w:val="00157E37"/>
    <w:rsid w:val="00157F73"/>
    <w:rsid w:val="001603B8"/>
    <w:rsid w:val="00160C33"/>
    <w:rsid w:val="001615B9"/>
    <w:rsid w:val="001617EE"/>
    <w:rsid w:val="001670A7"/>
    <w:rsid w:val="00167206"/>
    <w:rsid w:val="00167FC5"/>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A794D"/>
    <w:rsid w:val="001B0521"/>
    <w:rsid w:val="001B20AF"/>
    <w:rsid w:val="001B3591"/>
    <w:rsid w:val="001B4DD0"/>
    <w:rsid w:val="001B65E2"/>
    <w:rsid w:val="001C0C7B"/>
    <w:rsid w:val="001C1017"/>
    <w:rsid w:val="001C2D42"/>
    <w:rsid w:val="001C37FD"/>
    <w:rsid w:val="001C49FC"/>
    <w:rsid w:val="001C5305"/>
    <w:rsid w:val="001C60A4"/>
    <w:rsid w:val="001C6199"/>
    <w:rsid w:val="001C7615"/>
    <w:rsid w:val="001C7ABA"/>
    <w:rsid w:val="001C7C73"/>
    <w:rsid w:val="001D3745"/>
    <w:rsid w:val="001D3F6F"/>
    <w:rsid w:val="001D4735"/>
    <w:rsid w:val="001D643E"/>
    <w:rsid w:val="001D6B0E"/>
    <w:rsid w:val="001E0C88"/>
    <w:rsid w:val="001E46F3"/>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B7D"/>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05EE"/>
    <w:rsid w:val="00251B37"/>
    <w:rsid w:val="00252061"/>
    <w:rsid w:val="0025337F"/>
    <w:rsid w:val="00254699"/>
    <w:rsid w:val="00255E01"/>
    <w:rsid w:val="002567C7"/>
    <w:rsid w:val="00256D62"/>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BE0"/>
    <w:rsid w:val="00287EF5"/>
    <w:rsid w:val="00290BD7"/>
    <w:rsid w:val="002916EF"/>
    <w:rsid w:val="002946AB"/>
    <w:rsid w:val="00295896"/>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4751"/>
    <w:rsid w:val="002D595F"/>
    <w:rsid w:val="002D6BBE"/>
    <w:rsid w:val="002D77CD"/>
    <w:rsid w:val="002E560D"/>
    <w:rsid w:val="002E7C6F"/>
    <w:rsid w:val="002F10E4"/>
    <w:rsid w:val="002F12B1"/>
    <w:rsid w:val="002F159E"/>
    <w:rsid w:val="002F27DB"/>
    <w:rsid w:val="002F563F"/>
    <w:rsid w:val="002F7EB5"/>
    <w:rsid w:val="00300984"/>
    <w:rsid w:val="003013E7"/>
    <w:rsid w:val="00302550"/>
    <w:rsid w:val="0030369B"/>
    <w:rsid w:val="003053CE"/>
    <w:rsid w:val="00305CA1"/>
    <w:rsid w:val="00305F3B"/>
    <w:rsid w:val="00312E78"/>
    <w:rsid w:val="00312EC6"/>
    <w:rsid w:val="00313AFD"/>
    <w:rsid w:val="00314544"/>
    <w:rsid w:val="00314BC3"/>
    <w:rsid w:val="00316377"/>
    <w:rsid w:val="0031648F"/>
    <w:rsid w:val="00321AF8"/>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7BB2"/>
    <w:rsid w:val="00367FD0"/>
    <w:rsid w:val="00371145"/>
    <w:rsid w:val="003716A1"/>
    <w:rsid w:val="003746FA"/>
    <w:rsid w:val="00374B2C"/>
    <w:rsid w:val="00374C1E"/>
    <w:rsid w:val="00375AF5"/>
    <w:rsid w:val="00375D15"/>
    <w:rsid w:val="0037676C"/>
    <w:rsid w:val="00376B54"/>
    <w:rsid w:val="00381662"/>
    <w:rsid w:val="003878DD"/>
    <w:rsid w:val="00390138"/>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0FA6"/>
    <w:rsid w:val="003B13A7"/>
    <w:rsid w:val="003B2322"/>
    <w:rsid w:val="003B2811"/>
    <w:rsid w:val="003B318A"/>
    <w:rsid w:val="003B4D12"/>
    <w:rsid w:val="003B781C"/>
    <w:rsid w:val="003C0345"/>
    <w:rsid w:val="003C18DF"/>
    <w:rsid w:val="003C43EC"/>
    <w:rsid w:val="003C4D64"/>
    <w:rsid w:val="003C5AD6"/>
    <w:rsid w:val="003D0661"/>
    <w:rsid w:val="003D13F5"/>
    <w:rsid w:val="003D1AB3"/>
    <w:rsid w:val="003D25ED"/>
    <w:rsid w:val="003D2B21"/>
    <w:rsid w:val="003D3C85"/>
    <w:rsid w:val="003D4F43"/>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0151"/>
    <w:rsid w:val="004911AE"/>
    <w:rsid w:val="00491577"/>
    <w:rsid w:val="004919E8"/>
    <w:rsid w:val="00491A87"/>
    <w:rsid w:val="00492523"/>
    <w:rsid w:val="004934E0"/>
    <w:rsid w:val="004950C7"/>
    <w:rsid w:val="004A0A62"/>
    <w:rsid w:val="004A20D0"/>
    <w:rsid w:val="004A2E8B"/>
    <w:rsid w:val="004A3137"/>
    <w:rsid w:val="004A3DC0"/>
    <w:rsid w:val="004A4079"/>
    <w:rsid w:val="004A5DA6"/>
    <w:rsid w:val="004A759B"/>
    <w:rsid w:val="004B060E"/>
    <w:rsid w:val="004B10F9"/>
    <w:rsid w:val="004B3EA6"/>
    <w:rsid w:val="004B4BBE"/>
    <w:rsid w:val="004B629A"/>
    <w:rsid w:val="004B6360"/>
    <w:rsid w:val="004C0716"/>
    <w:rsid w:val="004C1C76"/>
    <w:rsid w:val="004C2287"/>
    <w:rsid w:val="004C34C8"/>
    <w:rsid w:val="004C37C3"/>
    <w:rsid w:val="004C3BBE"/>
    <w:rsid w:val="004D0C39"/>
    <w:rsid w:val="004D1067"/>
    <w:rsid w:val="004D2CE3"/>
    <w:rsid w:val="004D583E"/>
    <w:rsid w:val="004D5AB6"/>
    <w:rsid w:val="004D63ED"/>
    <w:rsid w:val="004D6627"/>
    <w:rsid w:val="004D70CB"/>
    <w:rsid w:val="004E199D"/>
    <w:rsid w:val="004E7099"/>
    <w:rsid w:val="004E71BC"/>
    <w:rsid w:val="004F1BE2"/>
    <w:rsid w:val="004F2EE5"/>
    <w:rsid w:val="004F7B80"/>
    <w:rsid w:val="005019B5"/>
    <w:rsid w:val="00501D10"/>
    <w:rsid w:val="00502CCD"/>
    <w:rsid w:val="00504DFF"/>
    <w:rsid w:val="00506226"/>
    <w:rsid w:val="00507F03"/>
    <w:rsid w:val="00511B4C"/>
    <w:rsid w:val="00513927"/>
    <w:rsid w:val="00520743"/>
    <w:rsid w:val="00521E63"/>
    <w:rsid w:val="00522D3F"/>
    <w:rsid w:val="005247AD"/>
    <w:rsid w:val="00524FCB"/>
    <w:rsid w:val="00525295"/>
    <w:rsid w:val="00526E29"/>
    <w:rsid w:val="00530707"/>
    <w:rsid w:val="005326B5"/>
    <w:rsid w:val="005335DF"/>
    <w:rsid w:val="0054026E"/>
    <w:rsid w:val="00540BF1"/>
    <w:rsid w:val="00540C42"/>
    <w:rsid w:val="00541287"/>
    <w:rsid w:val="00543A72"/>
    <w:rsid w:val="00545473"/>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4DED"/>
    <w:rsid w:val="00565772"/>
    <w:rsid w:val="005678E9"/>
    <w:rsid w:val="00567F0C"/>
    <w:rsid w:val="00571B99"/>
    <w:rsid w:val="005755FC"/>
    <w:rsid w:val="00575C82"/>
    <w:rsid w:val="00576AD1"/>
    <w:rsid w:val="00577335"/>
    <w:rsid w:val="005808F3"/>
    <w:rsid w:val="00580A4D"/>
    <w:rsid w:val="005909EE"/>
    <w:rsid w:val="005912D1"/>
    <w:rsid w:val="005931C5"/>
    <w:rsid w:val="005935A7"/>
    <w:rsid w:val="00593696"/>
    <w:rsid w:val="00593BCF"/>
    <w:rsid w:val="005A06EE"/>
    <w:rsid w:val="005A21EF"/>
    <w:rsid w:val="005A22E6"/>
    <w:rsid w:val="005A247A"/>
    <w:rsid w:val="005A26F1"/>
    <w:rsid w:val="005A4E11"/>
    <w:rsid w:val="005A5027"/>
    <w:rsid w:val="005A64C0"/>
    <w:rsid w:val="005A6C7A"/>
    <w:rsid w:val="005A7B88"/>
    <w:rsid w:val="005B07D5"/>
    <w:rsid w:val="005B2E7F"/>
    <w:rsid w:val="005B5220"/>
    <w:rsid w:val="005B6712"/>
    <w:rsid w:val="005B7F3C"/>
    <w:rsid w:val="005C39F7"/>
    <w:rsid w:val="005C7595"/>
    <w:rsid w:val="005C7FAC"/>
    <w:rsid w:val="005D044B"/>
    <w:rsid w:val="005D35B8"/>
    <w:rsid w:val="005D385C"/>
    <w:rsid w:val="005D45C6"/>
    <w:rsid w:val="005D62BD"/>
    <w:rsid w:val="005D79E5"/>
    <w:rsid w:val="005E140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3080"/>
    <w:rsid w:val="00654165"/>
    <w:rsid w:val="00654502"/>
    <w:rsid w:val="00654A00"/>
    <w:rsid w:val="00657938"/>
    <w:rsid w:val="006602DD"/>
    <w:rsid w:val="006607C1"/>
    <w:rsid w:val="006612B2"/>
    <w:rsid w:val="006618E2"/>
    <w:rsid w:val="00661C12"/>
    <w:rsid w:val="00661D3C"/>
    <w:rsid w:val="00661F8D"/>
    <w:rsid w:val="00662F86"/>
    <w:rsid w:val="00663A5C"/>
    <w:rsid w:val="00663C22"/>
    <w:rsid w:val="00663CF3"/>
    <w:rsid w:val="00665D7A"/>
    <w:rsid w:val="00666233"/>
    <w:rsid w:val="00670B55"/>
    <w:rsid w:val="00671D5F"/>
    <w:rsid w:val="0067243F"/>
    <w:rsid w:val="00674A41"/>
    <w:rsid w:val="00675B79"/>
    <w:rsid w:val="00675E03"/>
    <w:rsid w:val="00676E32"/>
    <w:rsid w:val="006775A8"/>
    <w:rsid w:val="00680444"/>
    <w:rsid w:val="006848B2"/>
    <w:rsid w:val="006868ED"/>
    <w:rsid w:val="00692A03"/>
    <w:rsid w:val="00694210"/>
    <w:rsid w:val="00694F1A"/>
    <w:rsid w:val="006A1E86"/>
    <w:rsid w:val="006A2B18"/>
    <w:rsid w:val="006A3147"/>
    <w:rsid w:val="006A46D1"/>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E3065"/>
    <w:rsid w:val="006E75FF"/>
    <w:rsid w:val="006E772C"/>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5C1"/>
    <w:rsid w:val="0074281A"/>
    <w:rsid w:val="00744174"/>
    <w:rsid w:val="00745646"/>
    <w:rsid w:val="0074585C"/>
    <w:rsid w:val="007458F9"/>
    <w:rsid w:val="00745A67"/>
    <w:rsid w:val="00746AC4"/>
    <w:rsid w:val="007515F8"/>
    <w:rsid w:val="00760712"/>
    <w:rsid w:val="00760E2D"/>
    <w:rsid w:val="0076352C"/>
    <w:rsid w:val="00763944"/>
    <w:rsid w:val="00763A30"/>
    <w:rsid w:val="0076456E"/>
    <w:rsid w:val="0076505C"/>
    <w:rsid w:val="00773760"/>
    <w:rsid w:val="007739AF"/>
    <w:rsid w:val="007743E4"/>
    <w:rsid w:val="00775BFC"/>
    <w:rsid w:val="0078119B"/>
    <w:rsid w:val="0078170D"/>
    <w:rsid w:val="007824B7"/>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31E9"/>
    <w:rsid w:val="007B3697"/>
    <w:rsid w:val="007B424E"/>
    <w:rsid w:val="007B5391"/>
    <w:rsid w:val="007C0964"/>
    <w:rsid w:val="007C0BB5"/>
    <w:rsid w:val="007C11D9"/>
    <w:rsid w:val="007C45A0"/>
    <w:rsid w:val="007C5632"/>
    <w:rsid w:val="007C67DC"/>
    <w:rsid w:val="007D101A"/>
    <w:rsid w:val="007D18C4"/>
    <w:rsid w:val="007D1A35"/>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849"/>
    <w:rsid w:val="0080499C"/>
    <w:rsid w:val="0080554D"/>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47C8"/>
    <w:rsid w:val="00825ADD"/>
    <w:rsid w:val="0082733C"/>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1A4"/>
    <w:rsid w:val="008F2863"/>
    <w:rsid w:val="008F2B23"/>
    <w:rsid w:val="008F4108"/>
    <w:rsid w:val="008F41EB"/>
    <w:rsid w:val="008F67AD"/>
    <w:rsid w:val="008F6F3A"/>
    <w:rsid w:val="009008CB"/>
    <w:rsid w:val="009024AF"/>
    <w:rsid w:val="00903600"/>
    <w:rsid w:val="009052C5"/>
    <w:rsid w:val="0090616C"/>
    <w:rsid w:val="0091030E"/>
    <w:rsid w:val="00910F9B"/>
    <w:rsid w:val="00912058"/>
    <w:rsid w:val="00913B0C"/>
    <w:rsid w:val="00913E1F"/>
    <w:rsid w:val="00915D5B"/>
    <w:rsid w:val="00915FB4"/>
    <w:rsid w:val="0091613D"/>
    <w:rsid w:val="0091712B"/>
    <w:rsid w:val="00917C1C"/>
    <w:rsid w:val="00920996"/>
    <w:rsid w:val="0092188B"/>
    <w:rsid w:val="00921992"/>
    <w:rsid w:val="00921E3D"/>
    <w:rsid w:val="009223DE"/>
    <w:rsid w:val="00922ECA"/>
    <w:rsid w:val="00923041"/>
    <w:rsid w:val="00923F0B"/>
    <w:rsid w:val="00924410"/>
    <w:rsid w:val="009247FB"/>
    <w:rsid w:val="00924920"/>
    <w:rsid w:val="009267AD"/>
    <w:rsid w:val="009309AE"/>
    <w:rsid w:val="00932B0B"/>
    <w:rsid w:val="009345B8"/>
    <w:rsid w:val="00935939"/>
    <w:rsid w:val="009360AB"/>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714"/>
    <w:rsid w:val="00967ABF"/>
    <w:rsid w:val="009700CC"/>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2D4C"/>
    <w:rsid w:val="009A3319"/>
    <w:rsid w:val="009A4F2F"/>
    <w:rsid w:val="009B111F"/>
    <w:rsid w:val="009B22C0"/>
    <w:rsid w:val="009B2D91"/>
    <w:rsid w:val="009B4B4D"/>
    <w:rsid w:val="009B7C08"/>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01E"/>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3A2"/>
    <w:rsid w:val="00A05C19"/>
    <w:rsid w:val="00A07AC3"/>
    <w:rsid w:val="00A138E8"/>
    <w:rsid w:val="00A15034"/>
    <w:rsid w:val="00A1660B"/>
    <w:rsid w:val="00A16769"/>
    <w:rsid w:val="00A24A50"/>
    <w:rsid w:val="00A25A2F"/>
    <w:rsid w:val="00A25B04"/>
    <w:rsid w:val="00A2612D"/>
    <w:rsid w:val="00A26CF5"/>
    <w:rsid w:val="00A314E0"/>
    <w:rsid w:val="00A31E48"/>
    <w:rsid w:val="00A34B88"/>
    <w:rsid w:val="00A36461"/>
    <w:rsid w:val="00A36645"/>
    <w:rsid w:val="00A412A0"/>
    <w:rsid w:val="00A41677"/>
    <w:rsid w:val="00A41734"/>
    <w:rsid w:val="00A42C04"/>
    <w:rsid w:val="00A42DF4"/>
    <w:rsid w:val="00A4477D"/>
    <w:rsid w:val="00A45FC5"/>
    <w:rsid w:val="00A468A9"/>
    <w:rsid w:val="00A46FC2"/>
    <w:rsid w:val="00A476C0"/>
    <w:rsid w:val="00A477B5"/>
    <w:rsid w:val="00A50B38"/>
    <w:rsid w:val="00A51EE2"/>
    <w:rsid w:val="00A541D0"/>
    <w:rsid w:val="00A554AD"/>
    <w:rsid w:val="00A558AF"/>
    <w:rsid w:val="00A5629B"/>
    <w:rsid w:val="00A56435"/>
    <w:rsid w:val="00A5762C"/>
    <w:rsid w:val="00A62D1F"/>
    <w:rsid w:val="00A655CC"/>
    <w:rsid w:val="00A65CAC"/>
    <w:rsid w:val="00A66A15"/>
    <w:rsid w:val="00A705DE"/>
    <w:rsid w:val="00A71127"/>
    <w:rsid w:val="00A73EFB"/>
    <w:rsid w:val="00A74CBD"/>
    <w:rsid w:val="00A74F65"/>
    <w:rsid w:val="00A761AA"/>
    <w:rsid w:val="00A80F20"/>
    <w:rsid w:val="00A83839"/>
    <w:rsid w:val="00A852F8"/>
    <w:rsid w:val="00A85CED"/>
    <w:rsid w:val="00A8610E"/>
    <w:rsid w:val="00A869B7"/>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2181"/>
    <w:rsid w:val="00B13250"/>
    <w:rsid w:val="00B146AB"/>
    <w:rsid w:val="00B14B31"/>
    <w:rsid w:val="00B15254"/>
    <w:rsid w:val="00B166C6"/>
    <w:rsid w:val="00B2034C"/>
    <w:rsid w:val="00B216DB"/>
    <w:rsid w:val="00B21E36"/>
    <w:rsid w:val="00B22312"/>
    <w:rsid w:val="00B239DC"/>
    <w:rsid w:val="00B23D5C"/>
    <w:rsid w:val="00B25A62"/>
    <w:rsid w:val="00B25D56"/>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6583"/>
    <w:rsid w:val="00B822EB"/>
    <w:rsid w:val="00B828AD"/>
    <w:rsid w:val="00B82A2C"/>
    <w:rsid w:val="00B831A2"/>
    <w:rsid w:val="00B86D3E"/>
    <w:rsid w:val="00B91F6F"/>
    <w:rsid w:val="00B92F72"/>
    <w:rsid w:val="00B95FB4"/>
    <w:rsid w:val="00B9713B"/>
    <w:rsid w:val="00BA00E0"/>
    <w:rsid w:val="00BA3787"/>
    <w:rsid w:val="00BA4D09"/>
    <w:rsid w:val="00BA607D"/>
    <w:rsid w:val="00BA723B"/>
    <w:rsid w:val="00BB0369"/>
    <w:rsid w:val="00BB197B"/>
    <w:rsid w:val="00BB4E11"/>
    <w:rsid w:val="00BB7353"/>
    <w:rsid w:val="00BC1025"/>
    <w:rsid w:val="00BC59E3"/>
    <w:rsid w:val="00BC5DDB"/>
    <w:rsid w:val="00BC62BF"/>
    <w:rsid w:val="00BC6890"/>
    <w:rsid w:val="00BD0AB5"/>
    <w:rsid w:val="00BD2CD1"/>
    <w:rsid w:val="00BD6A76"/>
    <w:rsid w:val="00BD7CF0"/>
    <w:rsid w:val="00BE0A62"/>
    <w:rsid w:val="00BE0E55"/>
    <w:rsid w:val="00BE1CFA"/>
    <w:rsid w:val="00BE2C23"/>
    <w:rsid w:val="00BE2E41"/>
    <w:rsid w:val="00BE36F7"/>
    <w:rsid w:val="00BE5EF2"/>
    <w:rsid w:val="00BF2899"/>
    <w:rsid w:val="00BF3C5F"/>
    <w:rsid w:val="00BF3F7C"/>
    <w:rsid w:val="00BF3FD1"/>
    <w:rsid w:val="00BF3FF7"/>
    <w:rsid w:val="00BF4091"/>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34DF"/>
    <w:rsid w:val="00C2488A"/>
    <w:rsid w:val="00C25A88"/>
    <w:rsid w:val="00C26232"/>
    <w:rsid w:val="00C30543"/>
    <w:rsid w:val="00C3268C"/>
    <w:rsid w:val="00C334FA"/>
    <w:rsid w:val="00C348AC"/>
    <w:rsid w:val="00C36949"/>
    <w:rsid w:val="00C36FD2"/>
    <w:rsid w:val="00C37594"/>
    <w:rsid w:val="00C43D25"/>
    <w:rsid w:val="00C4431D"/>
    <w:rsid w:val="00C4665D"/>
    <w:rsid w:val="00C4735A"/>
    <w:rsid w:val="00C47B70"/>
    <w:rsid w:val="00C50232"/>
    <w:rsid w:val="00C511C1"/>
    <w:rsid w:val="00C53D21"/>
    <w:rsid w:val="00C54A8A"/>
    <w:rsid w:val="00C54D21"/>
    <w:rsid w:val="00C601A7"/>
    <w:rsid w:val="00C60D1A"/>
    <w:rsid w:val="00C616A0"/>
    <w:rsid w:val="00C7040F"/>
    <w:rsid w:val="00C70C3A"/>
    <w:rsid w:val="00C7527F"/>
    <w:rsid w:val="00C75EDD"/>
    <w:rsid w:val="00C80457"/>
    <w:rsid w:val="00C80E55"/>
    <w:rsid w:val="00C810F1"/>
    <w:rsid w:val="00C833ED"/>
    <w:rsid w:val="00C85441"/>
    <w:rsid w:val="00C86E8A"/>
    <w:rsid w:val="00C91F19"/>
    <w:rsid w:val="00C9283A"/>
    <w:rsid w:val="00C92E6C"/>
    <w:rsid w:val="00C950E4"/>
    <w:rsid w:val="00C95FF9"/>
    <w:rsid w:val="00C96C2A"/>
    <w:rsid w:val="00C978E3"/>
    <w:rsid w:val="00CA0A5C"/>
    <w:rsid w:val="00CA1CB7"/>
    <w:rsid w:val="00CA1E8F"/>
    <w:rsid w:val="00CA2A57"/>
    <w:rsid w:val="00CA3CFD"/>
    <w:rsid w:val="00CA5187"/>
    <w:rsid w:val="00CA5195"/>
    <w:rsid w:val="00CA6694"/>
    <w:rsid w:val="00CA702D"/>
    <w:rsid w:val="00CB1097"/>
    <w:rsid w:val="00CB2158"/>
    <w:rsid w:val="00CB4C6B"/>
    <w:rsid w:val="00CB5EDF"/>
    <w:rsid w:val="00CB6C0B"/>
    <w:rsid w:val="00CC0ADD"/>
    <w:rsid w:val="00CC1397"/>
    <w:rsid w:val="00CC179C"/>
    <w:rsid w:val="00CC197F"/>
    <w:rsid w:val="00CC2581"/>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0A88"/>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68D8"/>
    <w:rsid w:val="00D57113"/>
    <w:rsid w:val="00D57D87"/>
    <w:rsid w:val="00D61019"/>
    <w:rsid w:val="00D63BFA"/>
    <w:rsid w:val="00D64110"/>
    <w:rsid w:val="00D6422F"/>
    <w:rsid w:val="00D64F79"/>
    <w:rsid w:val="00D6623A"/>
    <w:rsid w:val="00D67A65"/>
    <w:rsid w:val="00D704DD"/>
    <w:rsid w:val="00D706B5"/>
    <w:rsid w:val="00D709AF"/>
    <w:rsid w:val="00D7261D"/>
    <w:rsid w:val="00D72928"/>
    <w:rsid w:val="00D7423B"/>
    <w:rsid w:val="00D806CB"/>
    <w:rsid w:val="00D81610"/>
    <w:rsid w:val="00D85B36"/>
    <w:rsid w:val="00D85D29"/>
    <w:rsid w:val="00D864B9"/>
    <w:rsid w:val="00D86DF7"/>
    <w:rsid w:val="00D87FF5"/>
    <w:rsid w:val="00D91658"/>
    <w:rsid w:val="00D925C1"/>
    <w:rsid w:val="00D9266E"/>
    <w:rsid w:val="00D94238"/>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2684"/>
    <w:rsid w:val="00DF3041"/>
    <w:rsid w:val="00DF7FB6"/>
    <w:rsid w:val="00E0019F"/>
    <w:rsid w:val="00E00EA3"/>
    <w:rsid w:val="00E01445"/>
    <w:rsid w:val="00E12CA4"/>
    <w:rsid w:val="00E13B94"/>
    <w:rsid w:val="00E14646"/>
    <w:rsid w:val="00E15DFA"/>
    <w:rsid w:val="00E160FC"/>
    <w:rsid w:val="00E2099E"/>
    <w:rsid w:val="00E216D4"/>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289"/>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77C63"/>
    <w:rsid w:val="00E813BF"/>
    <w:rsid w:val="00E82C31"/>
    <w:rsid w:val="00E851B0"/>
    <w:rsid w:val="00E85264"/>
    <w:rsid w:val="00E85973"/>
    <w:rsid w:val="00E902FC"/>
    <w:rsid w:val="00E934A0"/>
    <w:rsid w:val="00E93C8C"/>
    <w:rsid w:val="00E94EB6"/>
    <w:rsid w:val="00EA2783"/>
    <w:rsid w:val="00EA39C3"/>
    <w:rsid w:val="00EA3C95"/>
    <w:rsid w:val="00EA6D75"/>
    <w:rsid w:val="00EB143C"/>
    <w:rsid w:val="00EB2F10"/>
    <w:rsid w:val="00EB4DAA"/>
    <w:rsid w:val="00EB4E6F"/>
    <w:rsid w:val="00EB761D"/>
    <w:rsid w:val="00EC134E"/>
    <w:rsid w:val="00EC14F3"/>
    <w:rsid w:val="00EC1E0E"/>
    <w:rsid w:val="00EC2CF0"/>
    <w:rsid w:val="00EC2F7A"/>
    <w:rsid w:val="00EC4208"/>
    <w:rsid w:val="00EC71FF"/>
    <w:rsid w:val="00EC79DD"/>
    <w:rsid w:val="00ED21FA"/>
    <w:rsid w:val="00ED488E"/>
    <w:rsid w:val="00ED5E0C"/>
    <w:rsid w:val="00ED5E14"/>
    <w:rsid w:val="00ED5F13"/>
    <w:rsid w:val="00ED6643"/>
    <w:rsid w:val="00EE02AE"/>
    <w:rsid w:val="00EE11B4"/>
    <w:rsid w:val="00EE23C9"/>
    <w:rsid w:val="00EE3B2E"/>
    <w:rsid w:val="00EE4CA2"/>
    <w:rsid w:val="00EE78C3"/>
    <w:rsid w:val="00EF0071"/>
    <w:rsid w:val="00EF0413"/>
    <w:rsid w:val="00EF0D4E"/>
    <w:rsid w:val="00EF1F94"/>
    <w:rsid w:val="00EF4060"/>
    <w:rsid w:val="00EF40F9"/>
    <w:rsid w:val="00EF45BF"/>
    <w:rsid w:val="00EF540A"/>
    <w:rsid w:val="00EF6F2E"/>
    <w:rsid w:val="00F0230F"/>
    <w:rsid w:val="00F02981"/>
    <w:rsid w:val="00F02D3F"/>
    <w:rsid w:val="00F0330D"/>
    <w:rsid w:val="00F05FC0"/>
    <w:rsid w:val="00F06F3D"/>
    <w:rsid w:val="00F074BA"/>
    <w:rsid w:val="00F112AD"/>
    <w:rsid w:val="00F115C0"/>
    <w:rsid w:val="00F11909"/>
    <w:rsid w:val="00F12343"/>
    <w:rsid w:val="00F13649"/>
    <w:rsid w:val="00F13992"/>
    <w:rsid w:val="00F14957"/>
    <w:rsid w:val="00F161EA"/>
    <w:rsid w:val="00F17D16"/>
    <w:rsid w:val="00F201DF"/>
    <w:rsid w:val="00F20679"/>
    <w:rsid w:val="00F22C92"/>
    <w:rsid w:val="00F23272"/>
    <w:rsid w:val="00F23A5E"/>
    <w:rsid w:val="00F272A8"/>
    <w:rsid w:val="00F30141"/>
    <w:rsid w:val="00F31A41"/>
    <w:rsid w:val="00F376C5"/>
    <w:rsid w:val="00F40201"/>
    <w:rsid w:val="00F43A8D"/>
    <w:rsid w:val="00F45F62"/>
    <w:rsid w:val="00F5100E"/>
    <w:rsid w:val="00F52ACC"/>
    <w:rsid w:val="00F53BA0"/>
    <w:rsid w:val="00F55B26"/>
    <w:rsid w:val="00F564F1"/>
    <w:rsid w:val="00F57202"/>
    <w:rsid w:val="00F6100A"/>
    <w:rsid w:val="00F62CA6"/>
    <w:rsid w:val="00F635A7"/>
    <w:rsid w:val="00F63F1D"/>
    <w:rsid w:val="00F64F81"/>
    <w:rsid w:val="00F67877"/>
    <w:rsid w:val="00F679CB"/>
    <w:rsid w:val="00F7048F"/>
    <w:rsid w:val="00F705C2"/>
    <w:rsid w:val="00F70CA0"/>
    <w:rsid w:val="00F7131F"/>
    <w:rsid w:val="00F72360"/>
    <w:rsid w:val="00F73A91"/>
    <w:rsid w:val="00F745C3"/>
    <w:rsid w:val="00F75948"/>
    <w:rsid w:val="00F76A51"/>
    <w:rsid w:val="00F8013E"/>
    <w:rsid w:val="00F82FDE"/>
    <w:rsid w:val="00F83B11"/>
    <w:rsid w:val="00F84356"/>
    <w:rsid w:val="00F84A14"/>
    <w:rsid w:val="00F85225"/>
    <w:rsid w:val="00F858E7"/>
    <w:rsid w:val="00F860C7"/>
    <w:rsid w:val="00F8778A"/>
    <w:rsid w:val="00F9126D"/>
    <w:rsid w:val="00F918F3"/>
    <w:rsid w:val="00F96365"/>
    <w:rsid w:val="00FA0FF6"/>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86A"/>
    <w:rsid w:val="00FE6463"/>
    <w:rsid w:val="00FE704B"/>
    <w:rsid w:val="00FF0B5E"/>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15922323">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088843286">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451514197">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164</TotalTime>
  <Pages>7</Pages>
  <Words>833</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Pope;nagaraja.rao@nokia.com</dc:creator>
  <cp:keywords/>
  <dc:description/>
  <cp:lastModifiedBy>Nagaraja Rao (Nokia)</cp:lastModifiedBy>
  <cp:revision>23</cp:revision>
  <cp:lastPrinted>2023-03-29T20:53:00Z</cp:lastPrinted>
  <dcterms:created xsi:type="dcterms:W3CDTF">2025-08-28T14:34:00Z</dcterms:created>
  <dcterms:modified xsi:type="dcterms:W3CDTF">2025-10-27T19:38:00Z</dcterms:modified>
</cp:coreProperties>
</file>